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color w:val="auto"/>
          <w:sz w:val="36"/>
          <w:szCs w:val="36"/>
        </w:rPr>
      </w:pPr>
      <w:r>
        <w:rPr>
          <w:rFonts w:hint="eastAsia" w:ascii="宋体" w:hAnsi="宋体"/>
          <w:b/>
          <w:color w:val="auto"/>
          <w:sz w:val="36"/>
          <w:szCs w:val="36"/>
        </w:rPr>
        <w:t>贵州新闻奖参评作品推荐表</w:t>
      </w:r>
    </w:p>
    <w:tbl>
      <w:tblPr>
        <w:tblStyle w:val="4"/>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50"/>
        <w:gridCol w:w="343"/>
        <w:gridCol w:w="2382"/>
        <w:gridCol w:w="1460"/>
        <w:gridCol w:w="893"/>
        <w:gridCol w:w="567"/>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exact"/>
          <w:jc w:val="center"/>
        </w:trPr>
        <w:tc>
          <w:tcPr>
            <w:tcW w:w="1551" w:type="dxa"/>
            <w:gridSpan w:val="2"/>
            <w:vMerge w:val="restart"/>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作品标题</w:t>
            </w:r>
          </w:p>
        </w:tc>
        <w:tc>
          <w:tcPr>
            <w:tcW w:w="4185" w:type="dxa"/>
            <w:gridSpan w:val="3"/>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bCs/>
                <w:sz w:val="28"/>
                <w:szCs w:val="28"/>
              </w:rPr>
            </w:pPr>
            <w:r>
              <w:rPr>
                <w:rFonts w:hint="eastAsia" w:ascii="仿宋" w:hAnsi="仿宋" w:eastAsia="仿宋" w:cs="仿宋"/>
                <w:sz w:val="28"/>
                <w:szCs w:val="28"/>
              </w:rPr>
              <w:t>先后荣膺“全国双拥模范县”六连冠、“全省双拥模范县”九连冠 ——</w:t>
            </w:r>
            <w:r>
              <w:rPr>
                <w:rFonts w:hint="eastAsia" w:ascii="仿宋" w:hAnsi="仿宋" w:eastAsia="仿宋" w:cs="仿宋"/>
                <w:sz w:val="28"/>
                <w:szCs w:val="28"/>
                <w:lang w:val="en-US" w:eastAsia="zh-CN"/>
              </w:rPr>
              <w:t xml:space="preserve"> </w:t>
            </w:r>
            <w:r>
              <w:rPr>
                <w:rFonts w:hint="eastAsia" w:ascii="黑体" w:hAnsi="黑体" w:eastAsia="黑体" w:cs="黑体"/>
                <w:b/>
                <w:bCs/>
                <w:sz w:val="28"/>
                <w:szCs w:val="28"/>
              </w:rPr>
              <w:t>从江县：双拥花开别样红</w:t>
            </w:r>
          </w:p>
          <w:p>
            <w:pPr>
              <w:spacing w:line="380" w:lineRule="exact"/>
              <w:jc w:val="center"/>
              <w:rPr>
                <w:rFonts w:hint="eastAsia" w:ascii="华文中宋" w:hAnsi="华文中宋" w:eastAsia="华文中宋"/>
                <w:color w:val="auto"/>
                <w:sz w:val="28"/>
              </w:rPr>
            </w:pPr>
          </w:p>
          <w:p>
            <w:pPr>
              <w:spacing w:line="380" w:lineRule="exact"/>
              <w:jc w:val="center"/>
              <w:rPr>
                <w:rFonts w:hint="eastAsia" w:ascii="华文中宋" w:hAnsi="华文中宋" w:eastAsia="华文中宋"/>
                <w:color w:val="auto"/>
                <w:sz w:val="28"/>
              </w:rPr>
            </w:pPr>
          </w:p>
        </w:tc>
        <w:tc>
          <w:tcPr>
            <w:tcW w:w="1460" w:type="dxa"/>
            <w:gridSpan w:val="2"/>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参评项目</w:t>
            </w:r>
          </w:p>
        </w:tc>
        <w:tc>
          <w:tcPr>
            <w:tcW w:w="2551" w:type="dxa"/>
            <w:tcBorders>
              <w:top w:val="single" w:color="auto" w:sz="4" w:space="0"/>
              <w:left w:val="single" w:color="auto" w:sz="4" w:space="0"/>
              <w:right w:val="single" w:color="auto" w:sz="4" w:space="0"/>
            </w:tcBorders>
            <w:noWrap w:val="0"/>
            <w:vAlign w:val="center"/>
          </w:tcPr>
          <w:p>
            <w:pPr>
              <w:jc w:val="center"/>
              <w:rPr>
                <w:rFonts w:hint="eastAsia" w:ascii="仿宋_GB2312" w:eastAsia="仿宋_GB2312"/>
                <w:color w:val="auto"/>
                <w:sz w:val="28"/>
                <w:lang w:val="en-US" w:eastAsia="zh-CN"/>
              </w:rPr>
            </w:pPr>
            <w:r>
              <w:rPr>
                <w:rFonts w:hint="eastAsia" w:ascii="仿宋_GB2312" w:eastAsia="仿宋_GB2312"/>
                <w:color w:val="auto"/>
                <w:sz w:val="28"/>
                <w:lang w:val="en-US" w:eastAsia="zh-CN"/>
              </w:rPr>
              <w:t>基础类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exact"/>
          <w:jc w:val="center"/>
        </w:trPr>
        <w:tc>
          <w:tcPr>
            <w:tcW w:w="1551" w:type="dxa"/>
            <w:gridSpan w:val="2"/>
            <w:vMerge w:val="continue"/>
            <w:noWrap w:val="0"/>
            <w:vAlign w:val="center"/>
          </w:tcPr>
          <w:p>
            <w:pPr>
              <w:spacing w:line="380" w:lineRule="exact"/>
              <w:jc w:val="center"/>
              <w:rPr>
                <w:rFonts w:hint="eastAsia" w:ascii="华文中宋" w:hAnsi="华文中宋" w:eastAsia="华文中宋"/>
                <w:color w:val="auto"/>
                <w:sz w:val="28"/>
              </w:rPr>
            </w:pPr>
          </w:p>
        </w:tc>
        <w:tc>
          <w:tcPr>
            <w:tcW w:w="4185" w:type="dxa"/>
            <w:gridSpan w:val="3"/>
            <w:vMerge w:val="continue"/>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p>
        </w:tc>
        <w:tc>
          <w:tcPr>
            <w:tcW w:w="893" w:type="dxa"/>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体裁</w:t>
            </w:r>
          </w:p>
        </w:tc>
        <w:tc>
          <w:tcPr>
            <w:tcW w:w="3118" w:type="dxa"/>
            <w:gridSpan w:val="2"/>
            <w:tcBorders>
              <w:top w:val="single" w:color="auto" w:sz="4" w:space="0"/>
              <w:left w:val="single" w:color="auto" w:sz="4" w:space="0"/>
              <w:right w:val="single" w:color="auto" w:sz="4" w:space="0"/>
            </w:tcBorders>
            <w:noWrap w:val="0"/>
            <w:vAlign w:val="center"/>
          </w:tcPr>
          <w:p>
            <w:pPr>
              <w:spacing w:line="260" w:lineRule="exact"/>
              <w:jc w:val="center"/>
              <w:rPr>
                <w:rFonts w:hint="eastAsia" w:ascii="仿宋" w:hAnsi="仿宋" w:eastAsia="仿宋"/>
                <w:color w:val="auto"/>
                <w:sz w:val="28"/>
                <w:lang w:val="en-US" w:eastAsia="zh-CN"/>
              </w:rPr>
            </w:pPr>
            <w:r>
              <w:rPr>
                <w:rFonts w:hint="eastAsia" w:ascii="仿宋" w:hAnsi="仿宋" w:eastAsia="仿宋"/>
                <w:color w:val="auto"/>
                <w:sz w:val="28"/>
                <w:lang w:val="en-US"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exact"/>
          <w:jc w:val="center"/>
        </w:trPr>
        <w:tc>
          <w:tcPr>
            <w:tcW w:w="1551" w:type="dxa"/>
            <w:gridSpan w:val="2"/>
            <w:vMerge w:val="continue"/>
            <w:noWrap w:val="0"/>
            <w:vAlign w:val="center"/>
          </w:tcPr>
          <w:p>
            <w:pPr>
              <w:spacing w:line="380" w:lineRule="exact"/>
              <w:jc w:val="center"/>
              <w:rPr>
                <w:rFonts w:hint="eastAsia" w:ascii="华文中宋" w:hAnsi="华文中宋" w:eastAsia="华文中宋"/>
                <w:color w:val="auto"/>
                <w:sz w:val="28"/>
              </w:rPr>
            </w:pPr>
          </w:p>
        </w:tc>
        <w:tc>
          <w:tcPr>
            <w:tcW w:w="4185" w:type="dxa"/>
            <w:gridSpan w:val="3"/>
            <w:vMerge w:val="continue"/>
            <w:tcBorders>
              <w:left w:val="single" w:color="auto" w:sz="4" w:space="0"/>
              <w:bottom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p>
        </w:tc>
        <w:tc>
          <w:tcPr>
            <w:tcW w:w="893" w:type="dxa"/>
            <w:tcBorders>
              <w:left w:val="single" w:color="auto" w:sz="4" w:space="0"/>
              <w:bottom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语种</w:t>
            </w:r>
          </w:p>
        </w:tc>
        <w:tc>
          <w:tcPr>
            <w:tcW w:w="3118" w:type="dxa"/>
            <w:gridSpan w:val="2"/>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8"/>
                <w:lang w:val="en-US" w:eastAsia="zh-CN"/>
              </w:rPr>
            </w:pPr>
            <w:r>
              <w:rPr>
                <w:rFonts w:hint="eastAsia" w:ascii="仿宋_GB2312" w:eastAsia="仿宋_GB2312"/>
                <w:color w:val="auto"/>
                <w:sz w:val="28"/>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51" w:type="dxa"/>
            <w:gridSpan w:val="2"/>
            <w:noWrap w:val="0"/>
            <w:vAlign w:val="center"/>
          </w:tcPr>
          <w:p>
            <w:pPr>
              <w:spacing w:line="320" w:lineRule="exact"/>
              <w:jc w:val="center"/>
              <w:rPr>
                <w:rFonts w:hint="eastAsia" w:ascii="华文中宋" w:hAnsi="华文中宋" w:eastAsia="华文中宋"/>
                <w:color w:val="auto"/>
                <w:spacing w:val="-12"/>
                <w:sz w:val="28"/>
              </w:rPr>
            </w:pPr>
            <w:r>
              <w:rPr>
                <w:rFonts w:hint="eastAsia" w:ascii="华文中宋" w:hAnsi="华文中宋" w:eastAsia="华文中宋"/>
                <w:color w:val="auto"/>
                <w:spacing w:val="-12"/>
                <w:sz w:val="28"/>
              </w:rPr>
              <w:t>作  者</w:t>
            </w:r>
          </w:p>
          <w:p>
            <w:pPr>
              <w:spacing w:line="320" w:lineRule="exact"/>
              <w:jc w:val="center"/>
              <w:rPr>
                <w:rFonts w:hint="eastAsia" w:ascii="华文中宋" w:hAnsi="华文中宋" w:eastAsia="华文中宋"/>
                <w:color w:val="auto"/>
                <w:spacing w:val="-12"/>
                <w:sz w:val="24"/>
              </w:rPr>
            </w:pPr>
            <w:r>
              <w:rPr>
                <w:rFonts w:hint="eastAsia" w:ascii="华文中宋" w:hAnsi="华文中宋" w:eastAsia="华文中宋"/>
                <w:color w:val="auto"/>
                <w:spacing w:val="-12"/>
                <w:sz w:val="24"/>
              </w:rPr>
              <w:t>（主创人员）</w:t>
            </w:r>
          </w:p>
        </w:tc>
        <w:tc>
          <w:tcPr>
            <w:tcW w:w="2725"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华文中宋" w:hAnsi="华文中宋" w:eastAsia="仿宋"/>
                <w:color w:val="auto"/>
                <w:sz w:val="28"/>
                <w:lang w:val="en-US" w:eastAsia="zh-CN"/>
              </w:rPr>
            </w:pPr>
            <w:r>
              <w:rPr>
                <w:rFonts w:hint="eastAsia" w:ascii="宋体" w:hAnsi="宋体" w:cs="宋体"/>
                <w:color w:val="000000" w:themeColor="text1"/>
                <w:sz w:val="24"/>
                <w:szCs w:val="24"/>
                <w:lang w:val="en-US" w:eastAsia="zh-CN"/>
                <w14:textFill>
                  <w14:solidFill>
                    <w14:schemeClr w14:val="tx1"/>
                  </w14:solidFill>
                </w14:textFill>
              </w:rPr>
              <w:t>杨峰 、陈雪村、侯雪慧</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华文中宋" w:hAnsi="华文中宋" w:eastAsia="华文中宋"/>
                <w:color w:val="auto"/>
                <w:sz w:val="28"/>
              </w:rPr>
            </w:pPr>
            <w:r>
              <w:rPr>
                <w:rFonts w:hint="eastAsia" w:ascii="华文中宋" w:hAnsi="华文中宋" w:eastAsia="华文中宋"/>
                <w:color w:val="auto"/>
                <w:sz w:val="28"/>
              </w:rPr>
              <w:t>编辑</w:t>
            </w:r>
          </w:p>
        </w:tc>
        <w:tc>
          <w:tcPr>
            <w:tcW w:w="4011"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olor w:val="auto"/>
                <w:w w:val="95"/>
                <w:szCs w:val="21"/>
              </w:rPr>
            </w:pPr>
            <w:r>
              <w:rPr>
                <w:rFonts w:hint="eastAsia" w:ascii="仿宋" w:hAnsi="仿宋" w:eastAsia="仿宋" w:cs="仿宋"/>
                <w:color w:val="auto"/>
                <w:sz w:val="28"/>
                <w:szCs w:val="28"/>
                <w:lang w:val="en-US" w:eastAsia="zh-CN"/>
              </w:rPr>
              <w:t>冯哲、顾慧明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exact"/>
          <w:jc w:val="center"/>
        </w:trPr>
        <w:tc>
          <w:tcPr>
            <w:tcW w:w="1551" w:type="dxa"/>
            <w:gridSpan w:val="2"/>
            <w:noWrap w:val="0"/>
            <w:vAlign w:val="center"/>
          </w:tcPr>
          <w:p>
            <w:pPr>
              <w:jc w:val="center"/>
              <w:rPr>
                <w:rFonts w:hint="eastAsia" w:ascii="华文中宋" w:hAnsi="华文中宋" w:eastAsia="华文中宋"/>
                <w:color w:val="auto"/>
                <w:sz w:val="28"/>
              </w:rPr>
            </w:pPr>
            <w:r>
              <w:rPr>
                <w:rFonts w:hint="eastAsia" w:ascii="华文中宋" w:hAnsi="华文中宋" w:eastAsia="华文中宋"/>
                <w:color w:val="auto"/>
                <w:sz w:val="28"/>
                <w:lang w:val="en-US" w:eastAsia="zh-CN"/>
              </w:rPr>
              <w:t>原创</w:t>
            </w:r>
            <w:r>
              <w:rPr>
                <w:rFonts w:hint="eastAsia" w:ascii="华文中宋" w:hAnsi="华文中宋" w:eastAsia="华文中宋"/>
                <w:color w:val="auto"/>
                <w:sz w:val="28"/>
              </w:rPr>
              <w:t>单位</w:t>
            </w:r>
          </w:p>
        </w:tc>
        <w:tc>
          <w:tcPr>
            <w:tcW w:w="272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华文中宋" w:hAnsi="华文中宋" w:eastAsia="华文中宋"/>
                <w:color w:val="auto"/>
                <w:sz w:val="24"/>
                <w:szCs w:val="24"/>
                <w:lang w:val="en-US" w:eastAsia="zh-CN"/>
              </w:rPr>
            </w:pPr>
            <w:r>
              <w:rPr>
                <w:rFonts w:hint="eastAsia" w:ascii="华文中宋" w:hAnsi="华文中宋" w:eastAsia="华文中宋"/>
                <w:color w:val="auto"/>
                <w:sz w:val="24"/>
                <w:szCs w:val="24"/>
                <w:lang w:val="en-US" w:eastAsia="zh-CN"/>
              </w:rPr>
              <w:t>黔东南州融媒体中心</w:t>
            </w:r>
          </w:p>
          <w:p>
            <w:pPr>
              <w:jc w:val="center"/>
              <w:rPr>
                <w:rFonts w:hint="eastAsia" w:ascii="华文中宋" w:hAnsi="华文中宋" w:eastAsia="华文中宋"/>
                <w:color w:val="auto"/>
                <w:sz w:val="28"/>
              </w:rPr>
            </w:pPr>
          </w:p>
          <w:p>
            <w:pPr>
              <w:jc w:val="center"/>
              <w:rPr>
                <w:rFonts w:hint="eastAsia" w:ascii="华文中宋" w:hAnsi="华文中宋" w:eastAsia="华文中宋"/>
                <w:color w:val="auto"/>
                <w:sz w:val="28"/>
              </w:rPr>
            </w:pPr>
          </w:p>
        </w:tc>
        <w:tc>
          <w:tcPr>
            <w:tcW w:w="14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华文中宋" w:hAnsi="华文中宋" w:eastAsia="华文中宋"/>
                <w:color w:val="auto"/>
                <w:sz w:val="28"/>
                <w:lang w:val="en-US" w:eastAsia="zh-CN"/>
              </w:rPr>
            </w:pPr>
            <w:r>
              <w:rPr>
                <w:rFonts w:hint="eastAsia" w:ascii="华文中宋" w:hAnsi="华文中宋" w:eastAsia="华文中宋"/>
                <w:color w:val="auto"/>
                <w:sz w:val="28"/>
                <w:lang w:val="en-US" w:eastAsia="zh-CN"/>
              </w:rPr>
              <w:t>刊播单位</w:t>
            </w:r>
          </w:p>
        </w:tc>
        <w:tc>
          <w:tcPr>
            <w:tcW w:w="401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 w:hAnsi="仿宋" w:eastAsia="仿宋"/>
                <w:color w:val="auto"/>
                <w:w w:val="95"/>
                <w:szCs w:val="21"/>
              </w:rPr>
            </w:pPr>
            <w:r>
              <w:rPr>
                <w:rFonts w:hint="eastAsia" w:ascii="仿宋_GB2312" w:hAnsi="仿宋" w:eastAsia="仿宋_GB2312"/>
                <w:color w:val="000000"/>
                <w:sz w:val="24"/>
                <w:szCs w:val="24"/>
                <w:lang w:val="en-US" w:eastAsia="zh-CN"/>
              </w:rPr>
              <w:t>《黔东南日报》一版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9" w:hRule="exact"/>
          <w:jc w:val="center"/>
        </w:trPr>
        <w:tc>
          <w:tcPr>
            <w:tcW w:w="1551" w:type="dxa"/>
            <w:gridSpan w:val="2"/>
            <w:noWrap w:val="0"/>
            <w:vAlign w:val="center"/>
          </w:tcPr>
          <w:p>
            <w:pPr>
              <w:spacing w:line="340" w:lineRule="exact"/>
              <w:jc w:val="center"/>
              <w:rPr>
                <w:rFonts w:hint="eastAsia" w:ascii="华文中宋" w:hAnsi="华文中宋" w:eastAsia="华文中宋"/>
                <w:color w:val="auto"/>
                <w:sz w:val="24"/>
              </w:rPr>
            </w:pPr>
            <w:r>
              <w:rPr>
                <w:rFonts w:hint="eastAsia" w:ascii="华文中宋" w:hAnsi="华文中宋" w:eastAsia="华文中宋"/>
                <w:color w:val="auto"/>
                <w:sz w:val="28"/>
              </w:rPr>
              <w:t>刊播版面</w:t>
            </w:r>
            <w:r>
              <w:rPr>
                <w:rFonts w:hint="eastAsia" w:ascii="华文中宋" w:hAnsi="华文中宋" w:eastAsia="华文中宋"/>
                <w:color w:val="auto"/>
                <w:spacing w:val="-12"/>
                <w:sz w:val="28"/>
              </w:rPr>
              <w:t>(</w:t>
            </w:r>
            <w:r>
              <w:rPr>
                <w:rFonts w:hint="eastAsia" w:ascii="华文中宋" w:hAnsi="华文中宋" w:eastAsia="华文中宋"/>
                <w:color w:val="auto"/>
                <w:spacing w:val="-12"/>
                <w:sz w:val="24"/>
              </w:rPr>
              <w:t>名称和版次)</w:t>
            </w:r>
          </w:p>
        </w:tc>
        <w:tc>
          <w:tcPr>
            <w:tcW w:w="272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olor w:val="auto"/>
                <w:sz w:val="18"/>
                <w:szCs w:val="18"/>
              </w:rPr>
            </w:pPr>
            <w:r>
              <w:rPr>
                <w:rFonts w:hint="eastAsia" w:ascii="仿宋_GB2312" w:hAnsi="仿宋" w:eastAsia="仿宋_GB2312"/>
                <w:color w:val="000000"/>
                <w:sz w:val="28"/>
                <w:szCs w:val="28"/>
                <w:lang w:val="en-US" w:eastAsia="zh-CN"/>
              </w:rPr>
              <w:t>《黔东南日报》一版</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lang w:val="en-US" w:eastAsia="zh-CN"/>
              </w:rPr>
              <w:t>刊播</w:t>
            </w:r>
            <w:r>
              <w:rPr>
                <w:rFonts w:hint="eastAsia" w:ascii="华文中宋" w:hAnsi="华文中宋" w:eastAsia="华文中宋"/>
                <w:color w:val="auto"/>
                <w:sz w:val="28"/>
              </w:rPr>
              <w:t>日期</w:t>
            </w:r>
          </w:p>
        </w:tc>
        <w:tc>
          <w:tcPr>
            <w:tcW w:w="401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仿宋" w:hAnsi="仿宋" w:eastAsia="仿宋"/>
                <w:color w:val="auto"/>
                <w:w w:val="95"/>
                <w:szCs w:val="21"/>
                <w:lang w:val="en-US" w:eastAsia="zh-CN"/>
              </w:rPr>
            </w:pPr>
            <w:r>
              <w:rPr>
                <w:rFonts w:hint="eastAsia" w:ascii="仿宋" w:hAnsi="仿宋" w:eastAsia="仿宋"/>
                <w:color w:val="auto"/>
                <w:w w:val="95"/>
                <w:sz w:val="32"/>
                <w:szCs w:val="32"/>
                <w:lang w:val="en-US" w:eastAsia="zh-CN"/>
              </w:rPr>
              <w:t>2023年8月1日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1" w:hRule="exact"/>
          <w:jc w:val="center"/>
        </w:trPr>
        <w:tc>
          <w:tcPr>
            <w:tcW w:w="1101" w:type="dxa"/>
            <w:noWrap w:val="0"/>
            <w:vAlign w:val="center"/>
          </w:tcPr>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采作</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编品</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过简</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程介</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w:t>
            </w:r>
          </w:p>
        </w:tc>
        <w:tc>
          <w:tcPr>
            <w:tcW w:w="8646"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拥军优属，拥政爱民是中国共产党的优良传统和政治优势，习近平总书记指出：“坚如磐石的军政军民团结，永远是我们战胜一切艰难险阻、不断从胜利走向胜利的重要法宝。”</w:t>
            </w:r>
          </w:p>
          <w:p>
            <w:pPr>
              <w:ind w:firstLine="420" w:firstLineChars="200"/>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2023年是毛泽东等老一辈无产阶级革命家倡导的延安双拥运动80周年。</w:t>
            </w:r>
            <w:r>
              <w:rPr>
                <w:rFonts w:hint="eastAsia" w:ascii="宋体" w:hAnsi="宋体" w:eastAsia="宋体" w:cs="宋体"/>
                <w:color w:val="000000" w:themeColor="text1"/>
                <w:sz w:val="21"/>
                <w:szCs w:val="21"/>
                <w:lang w:val="en-US" w:eastAsia="zh-CN"/>
                <w14:textFill>
                  <w14:solidFill>
                    <w14:schemeClr w14:val="tx1"/>
                  </w14:solidFill>
                </w14:textFill>
              </w:rPr>
              <w:t>黔东南州</w:t>
            </w:r>
            <w:r>
              <w:rPr>
                <w:rFonts w:hint="eastAsia" w:ascii="宋体" w:hAnsi="宋体" w:eastAsia="宋体" w:cs="宋体"/>
                <w:color w:val="000000" w:themeColor="text1"/>
                <w:sz w:val="21"/>
                <w:szCs w:val="21"/>
                <w:lang w:eastAsia="zh-CN"/>
                <w14:textFill>
                  <w14:solidFill>
                    <w14:schemeClr w14:val="tx1"/>
                  </w14:solidFill>
                </w14:textFill>
              </w:rPr>
              <w:t>从江县素有拥军优属拥政爱民的光荣传统，已连续六次获得“全国双拥模范县”、</w:t>
            </w:r>
            <w:r>
              <w:rPr>
                <w:rFonts w:hint="eastAsia" w:ascii="宋体" w:hAnsi="宋体" w:eastAsia="宋体" w:cs="宋体"/>
                <w:color w:val="000000" w:themeColor="text1"/>
                <w:sz w:val="21"/>
                <w:szCs w:val="21"/>
                <w:lang w:val="en-US" w:eastAsia="zh-CN"/>
                <w14:textFill>
                  <w14:solidFill>
                    <w14:schemeClr w14:val="tx1"/>
                  </w14:solidFill>
                </w14:textFill>
              </w:rPr>
              <w:t>九次获得“全省双拥模范县”</w:t>
            </w:r>
            <w:r>
              <w:rPr>
                <w:rFonts w:hint="eastAsia" w:ascii="宋体" w:hAnsi="宋体" w:eastAsia="宋体" w:cs="宋体"/>
                <w:color w:val="000000" w:themeColor="text1"/>
                <w:sz w:val="21"/>
                <w:szCs w:val="21"/>
                <w:lang w:eastAsia="zh-CN"/>
                <w14:textFill>
                  <w14:solidFill>
                    <w14:schemeClr w14:val="tx1"/>
                  </w14:solidFill>
                </w14:textFill>
              </w:rPr>
              <w:t>殊荣，社会化拥军活动</w:t>
            </w:r>
            <w:r>
              <w:rPr>
                <w:rFonts w:hint="eastAsia" w:ascii="宋体" w:hAnsi="宋体" w:eastAsia="宋体" w:cs="宋体"/>
                <w:color w:val="000000" w:themeColor="text1"/>
                <w:sz w:val="21"/>
                <w:szCs w:val="21"/>
                <w:lang w:val="en-US" w:eastAsia="zh-CN"/>
                <w14:textFill>
                  <w14:solidFill>
                    <w14:schemeClr w14:val="tx1"/>
                  </w14:solidFill>
                </w14:textFill>
              </w:rPr>
              <w:t>已</w:t>
            </w:r>
            <w:r>
              <w:rPr>
                <w:rFonts w:hint="eastAsia" w:ascii="宋体" w:hAnsi="宋体" w:eastAsia="宋体" w:cs="宋体"/>
                <w:color w:val="000000" w:themeColor="text1"/>
                <w:sz w:val="21"/>
                <w:szCs w:val="21"/>
                <w:lang w:eastAsia="zh-CN"/>
                <w14:textFill>
                  <w14:solidFill>
                    <w14:schemeClr w14:val="tx1"/>
                  </w14:solidFill>
                </w14:textFill>
              </w:rPr>
              <w:t>成为从江人民的一种自觉行动和双拥工作的特色。</w:t>
            </w:r>
          </w:p>
          <w:p>
            <w:pPr>
              <w:ind w:firstLine="420" w:firstLineChars="200"/>
              <w:jc w:val="left"/>
              <w:rPr>
                <w:rFonts w:hint="default" w:ascii="宋体" w:hAnsi="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为更好的弘扬双拥传统、深化双拥宣传，营造爱国拥军、爱民奉献的浓厚社会氛围，在“八一”建军节到来之际，本报3名记者组成了采访团队，深入从江县加勉乡党翁村、西山镇拱孖村、县退役军人事务局等地进行为期多天的前期调研，</w:t>
            </w:r>
            <w:r>
              <w:rPr>
                <w:rFonts w:hint="eastAsia" w:ascii="宋体" w:hAnsi="宋体" w:eastAsia="宋体" w:cs="宋体"/>
                <w:color w:val="000000" w:themeColor="text1"/>
                <w:sz w:val="21"/>
                <w:szCs w:val="21"/>
                <w:lang w:eastAsia="zh-CN"/>
                <w14:textFill>
                  <w14:solidFill>
                    <w14:schemeClr w14:val="tx1"/>
                  </w14:solidFill>
                </w14:textFill>
              </w:rPr>
              <w:t>通过多渠道、多视角、</w:t>
            </w:r>
            <w:r>
              <w:rPr>
                <w:rFonts w:hint="eastAsia" w:ascii="宋体" w:hAnsi="宋体" w:eastAsia="宋体" w:cs="宋体"/>
                <w:color w:val="000000" w:themeColor="text1"/>
                <w:sz w:val="21"/>
                <w:szCs w:val="21"/>
                <w:lang w:val="en-US" w:eastAsia="zh-CN"/>
                <w14:textFill>
                  <w14:solidFill>
                    <w14:schemeClr w14:val="tx1"/>
                  </w14:solidFill>
                </w14:textFill>
              </w:rPr>
              <w:t>多层次</w:t>
            </w:r>
            <w:r>
              <w:rPr>
                <w:rFonts w:hint="eastAsia" w:ascii="宋体" w:hAnsi="宋体" w:eastAsia="宋体" w:cs="宋体"/>
                <w:color w:val="000000" w:themeColor="text1"/>
                <w:sz w:val="21"/>
                <w:szCs w:val="21"/>
                <w:lang w:eastAsia="zh-CN"/>
                <w14:textFill>
                  <w14:solidFill>
                    <w14:schemeClr w14:val="tx1"/>
                  </w14:solidFill>
                </w14:textFill>
              </w:rPr>
              <w:t>的</w:t>
            </w:r>
            <w:r>
              <w:rPr>
                <w:rFonts w:hint="eastAsia" w:ascii="宋体" w:hAnsi="宋体" w:eastAsia="宋体" w:cs="宋体"/>
                <w:color w:val="000000" w:themeColor="text1"/>
                <w:sz w:val="21"/>
                <w:szCs w:val="21"/>
                <w:lang w:val="en-US" w:eastAsia="zh-CN"/>
                <w14:textFill>
                  <w14:solidFill>
                    <w14:schemeClr w14:val="tx1"/>
                  </w14:solidFill>
                </w14:textFill>
              </w:rPr>
              <w:t>采访，从一个个故事到</w:t>
            </w:r>
            <w:r>
              <w:rPr>
                <w:rFonts w:hint="eastAsia" w:ascii="宋体" w:hAnsi="宋体" w:eastAsia="宋体" w:cs="宋体"/>
                <w:color w:val="000000" w:themeColor="text1"/>
                <w:sz w:val="21"/>
                <w:szCs w:val="21"/>
                <w:lang w:eastAsia="zh-CN"/>
                <w14:textFill>
                  <w14:solidFill>
                    <w14:schemeClr w14:val="tx1"/>
                  </w14:solidFill>
                </w14:textFill>
              </w:rPr>
              <w:t>一个个细节还原</w:t>
            </w:r>
            <w:r>
              <w:rPr>
                <w:rFonts w:hint="eastAsia" w:ascii="宋体" w:hAnsi="宋体" w:eastAsia="宋体" w:cs="宋体"/>
                <w:color w:val="000000" w:themeColor="text1"/>
                <w:sz w:val="21"/>
                <w:szCs w:val="21"/>
                <w:lang w:val="en-US" w:eastAsia="zh-CN"/>
                <w14:textFill>
                  <w14:solidFill>
                    <w14:schemeClr w14:val="tx1"/>
                  </w14:solidFill>
                </w14:textFill>
              </w:rPr>
              <w:t>真实</w:t>
            </w:r>
            <w:r>
              <w:rPr>
                <w:rFonts w:hint="eastAsia" w:ascii="宋体" w:hAnsi="宋体" w:eastAsia="宋体" w:cs="宋体"/>
                <w:color w:val="000000" w:themeColor="text1"/>
                <w:sz w:val="21"/>
                <w:szCs w:val="21"/>
                <w:lang w:eastAsia="zh-CN"/>
                <w14:textFill>
                  <w14:solidFill>
                    <w14:schemeClr w14:val="tx1"/>
                  </w14:solidFill>
                </w14:textFill>
              </w:rPr>
              <w:t>现场、反映</w:t>
            </w:r>
            <w:r>
              <w:rPr>
                <w:rFonts w:hint="eastAsia" w:ascii="宋体" w:hAnsi="宋体" w:eastAsia="宋体" w:cs="宋体"/>
                <w:color w:val="000000" w:themeColor="text1"/>
                <w:sz w:val="21"/>
                <w:szCs w:val="21"/>
                <w:lang w:val="en-US" w:eastAsia="zh-CN"/>
                <w14:textFill>
                  <w14:solidFill>
                    <w14:schemeClr w14:val="tx1"/>
                  </w14:solidFill>
                </w14:textFill>
              </w:rPr>
              <w:t>群众</w:t>
            </w:r>
            <w:r>
              <w:rPr>
                <w:rFonts w:hint="eastAsia" w:ascii="宋体" w:hAnsi="宋体" w:eastAsia="宋体" w:cs="宋体"/>
                <w:color w:val="000000" w:themeColor="text1"/>
                <w:sz w:val="21"/>
                <w:szCs w:val="21"/>
                <w:lang w:eastAsia="zh-CN"/>
                <w14:textFill>
                  <w14:solidFill>
                    <w14:schemeClr w14:val="tx1"/>
                  </w14:solidFill>
                </w14:textFill>
              </w:rPr>
              <w:t>心声，</w:t>
            </w:r>
            <w:r>
              <w:rPr>
                <w:rFonts w:hint="eastAsia" w:ascii="宋体" w:hAnsi="宋体" w:eastAsia="宋体" w:cs="宋体"/>
                <w:color w:val="000000" w:themeColor="text1"/>
                <w:sz w:val="21"/>
                <w:szCs w:val="21"/>
                <w:lang w:val="en-US" w:eastAsia="zh-CN"/>
                <w14:textFill>
                  <w14:solidFill>
                    <w14:schemeClr w14:val="tx1"/>
                  </w14:solidFill>
                </w14:textFill>
              </w:rPr>
              <w:t>并在第一时间撰稿完成</w:t>
            </w:r>
            <w:r>
              <w:rPr>
                <w:rFonts w:hint="eastAsia" w:ascii="宋体" w:hAnsi="宋体" w:eastAsia="宋体" w:cs="宋体"/>
                <w:color w:val="000000" w:themeColor="text1"/>
                <w:sz w:val="21"/>
                <w:szCs w:val="21"/>
                <w:lang w:eastAsia="zh-CN"/>
                <w14:textFill>
                  <w14:solidFill>
                    <w14:schemeClr w14:val="tx1"/>
                  </w14:solidFill>
                </w14:textFill>
              </w:rPr>
              <w:t>形成</w:t>
            </w:r>
            <w:r>
              <w:rPr>
                <w:rFonts w:hint="eastAsia" w:ascii="宋体" w:hAnsi="宋体" w:eastAsia="宋体" w:cs="宋体"/>
                <w:color w:val="000000" w:themeColor="text1"/>
                <w:sz w:val="21"/>
                <w:szCs w:val="21"/>
                <w:lang w:val="en-US" w:eastAsia="zh-CN"/>
                <w14:textFill>
                  <w14:solidFill>
                    <w14:schemeClr w14:val="tx1"/>
                  </w14:solidFill>
                </w14:textFill>
              </w:rPr>
              <w:t>见报</w:t>
            </w:r>
            <w:r>
              <w:rPr>
                <w:rFonts w:hint="eastAsia" w:ascii="宋体" w:hAnsi="宋体" w:eastAsia="宋体" w:cs="宋体"/>
                <w:color w:val="000000" w:themeColor="text1"/>
                <w:sz w:val="21"/>
                <w:szCs w:val="21"/>
                <w:lang w:eastAsia="zh-CN"/>
                <w14:textFill>
                  <w14:solidFill>
                    <w14:schemeClr w14:val="tx1"/>
                  </w14:solidFill>
                </w14:textFill>
              </w:rPr>
              <w:t>稿</w:t>
            </w:r>
            <w:r>
              <w:rPr>
                <w:rFonts w:hint="eastAsia" w:ascii="宋体" w:hAnsi="宋体" w:eastAsia="宋体" w:cs="宋体"/>
                <w:color w:val="000000" w:themeColor="text1"/>
                <w:sz w:val="21"/>
                <w:szCs w:val="21"/>
                <w:lang w:val="en-US" w:eastAsia="zh-CN"/>
                <w14:textFill>
                  <w14:solidFill>
                    <w14:schemeClr w14:val="tx1"/>
                  </w14:solidFill>
                </w14:textFill>
              </w:rPr>
              <w:t>件</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稿件展现</w:t>
            </w:r>
            <w:r>
              <w:rPr>
                <w:rFonts w:hint="default" w:ascii="宋体" w:hAnsi="宋体" w:eastAsia="宋体" w:cs="宋体"/>
                <w:color w:val="000000" w:themeColor="text1"/>
                <w:sz w:val="21"/>
                <w:szCs w:val="21"/>
                <w:lang w:val="en-US" w:eastAsia="zh-CN"/>
                <w14:textFill>
                  <w14:solidFill>
                    <w14:schemeClr w14:val="tx1"/>
                  </w14:solidFill>
                </w14:textFill>
              </w:rPr>
              <w:t>了</w:t>
            </w:r>
            <w:r>
              <w:rPr>
                <w:rFonts w:hint="eastAsia" w:ascii="宋体" w:hAnsi="宋体" w:eastAsia="宋体" w:cs="宋体"/>
                <w:color w:val="000000" w:themeColor="text1"/>
                <w:sz w:val="21"/>
                <w:szCs w:val="21"/>
                <w:lang w:val="en-US" w:eastAsia="zh-CN"/>
                <w14:textFill>
                  <w14:solidFill>
                    <w14:schemeClr w14:val="tx1"/>
                  </w14:solidFill>
                </w14:textFill>
              </w:rPr>
              <w:t>从江县</w:t>
            </w:r>
            <w:r>
              <w:rPr>
                <w:rFonts w:hint="default" w:ascii="宋体" w:hAnsi="宋体" w:eastAsia="宋体" w:cs="宋体"/>
                <w:color w:val="000000" w:themeColor="text1"/>
                <w:sz w:val="21"/>
                <w:szCs w:val="21"/>
                <w:lang w:val="en-US" w:eastAsia="zh-CN"/>
                <w14:textFill>
                  <w14:solidFill>
                    <w14:schemeClr w14:val="tx1"/>
                  </w14:solidFill>
                </w14:textFill>
              </w:rPr>
              <w:t>广大军民同心同德、团结奋斗的精神风貌</w:t>
            </w:r>
            <w:r>
              <w:rPr>
                <w:rFonts w:hint="eastAsia" w:ascii="宋体" w:hAnsi="宋体" w:eastAsia="宋体" w:cs="宋体"/>
                <w:color w:val="000000" w:themeColor="text1"/>
                <w:sz w:val="21"/>
                <w:szCs w:val="21"/>
                <w:lang w:val="en-US" w:eastAsia="zh-CN"/>
                <w14:textFill>
                  <w14:solidFill>
                    <w14:schemeClr w14:val="tx1"/>
                  </w14:solidFill>
                </w14:textFill>
              </w:rPr>
              <w:t>，也展示了从江县在持续探索社会化拥军优属工作新模式、积极营造尊军崇军的浓厚氛围和不断巩固发展军政军民团结中的实干实绩。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3" w:hRule="exact"/>
          <w:jc w:val="center"/>
        </w:trPr>
        <w:tc>
          <w:tcPr>
            <w:tcW w:w="1101" w:type="dxa"/>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社</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会</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效</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果</w:t>
            </w:r>
          </w:p>
        </w:tc>
        <w:tc>
          <w:tcPr>
            <w:tcW w:w="8646"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作品在黔东南州融媒体中心报、网、端各个平台进行刊发，实现了“一次采集、多种生成、多元传播”的效果，取得了新闻性强、交互性强、共享性强，传播效果好的成效。</w:t>
            </w:r>
          </w:p>
          <w:p>
            <w:pPr>
              <w:ind w:firstLine="420" w:firstLineChars="200"/>
              <w:jc w:val="left"/>
              <w:rPr>
                <w:rFonts w:hint="default" w:ascii="宋体" w:hAnsi="宋体" w:eastAsia="宋体" w:cs="宋体"/>
                <w:color w:val="7E7E7E"/>
                <w:sz w:val="21"/>
                <w:szCs w:val="21"/>
                <w:lang w:val="en-US" w:eastAsia="zh-CN"/>
              </w:rPr>
            </w:pPr>
            <w:r>
              <w:rPr>
                <w:rFonts w:hint="eastAsia" w:ascii="宋体" w:hAnsi="宋体" w:eastAsia="宋体" w:cs="宋体"/>
                <w:color w:val="000000" w:themeColor="text1"/>
                <w:sz w:val="21"/>
                <w:szCs w:val="21"/>
                <w:lang w:eastAsia="zh-CN"/>
                <w14:textFill>
                  <w14:solidFill>
                    <w14:schemeClr w14:val="tx1"/>
                  </w14:solidFill>
                </w14:textFill>
              </w:rPr>
              <w:t>该文章</w:t>
            </w:r>
            <w:r>
              <w:rPr>
                <w:rFonts w:hint="eastAsia" w:ascii="宋体" w:hAnsi="宋体" w:eastAsia="宋体" w:cs="宋体"/>
                <w:color w:val="000000" w:themeColor="text1"/>
                <w:sz w:val="21"/>
                <w:szCs w:val="21"/>
                <w:lang w:val="en-US" w:eastAsia="zh-CN"/>
                <w14:textFill>
                  <w14:solidFill>
                    <w14:schemeClr w14:val="tx1"/>
                  </w14:solidFill>
                </w14:textFill>
              </w:rPr>
              <w:t>刊发</w:t>
            </w:r>
            <w:r>
              <w:rPr>
                <w:rFonts w:hint="eastAsia" w:ascii="宋体" w:hAnsi="宋体" w:eastAsia="宋体" w:cs="宋体"/>
                <w:color w:val="000000" w:themeColor="text1"/>
                <w:sz w:val="21"/>
                <w:szCs w:val="21"/>
                <w:lang w:eastAsia="zh-CN"/>
                <w14:textFill>
                  <w14:solidFill>
                    <w14:schemeClr w14:val="tx1"/>
                  </w14:solidFill>
                </w14:textFill>
              </w:rPr>
              <w:t>后，</w:t>
            </w:r>
            <w:r>
              <w:rPr>
                <w:rFonts w:hint="eastAsia" w:ascii="宋体" w:hAnsi="宋体" w:eastAsia="宋体" w:cs="宋体"/>
                <w:color w:val="000000" w:themeColor="text1"/>
                <w:sz w:val="21"/>
                <w:szCs w:val="21"/>
                <w:lang w:val="en-US" w:eastAsia="zh-CN"/>
                <w14:textFill>
                  <w14:solidFill>
                    <w14:schemeClr w14:val="tx1"/>
                  </w14:solidFill>
                </w14:textFill>
              </w:rPr>
              <w:t>当天</w:t>
            </w:r>
            <w:r>
              <w:rPr>
                <w:rFonts w:hint="eastAsia" w:ascii="宋体" w:hAnsi="宋体" w:eastAsia="宋体" w:cs="宋体"/>
                <w:color w:val="000000" w:themeColor="text1"/>
                <w:sz w:val="21"/>
                <w:szCs w:val="21"/>
                <w:lang w:eastAsia="zh-CN"/>
                <w14:textFill>
                  <w14:solidFill>
                    <w14:schemeClr w14:val="tx1"/>
                  </w14:solidFill>
                </w14:textFill>
              </w:rPr>
              <w:t>被《人民网》《</w:t>
            </w:r>
            <w:r>
              <w:rPr>
                <w:rFonts w:hint="eastAsia" w:ascii="宋体" w:hAnsi="宋体" w:eastAsia="宋体" w:cs="宋体"/>
                <w:color w:val="000000" w:themeColor="text1"/>
                <w:sz w:val="21"/>
                <w:szCs w:val="21"/>
                <w:lang w:val="en-US" w:eastAsia="zh-CN"/>
                <w14:textFill>
                  <w14:solidFill>
                    <w14:schemeClr w14:val="tx1"/>
                  </w14:solidFill>
                </w14:textFill>
              </w:rPr>
              <w:t>新华网</w:t>
            </w:r>
            <w:r>
              <w:rPr>
                <w:rFonts w:hint="eastAsia" w:ascii="宋体" w:hAnsi="宋体" w:eastAsia="宋体" w:cs="宋体"/>
                <w:color w:val="000000" w:themeColor="text1"/>
                <w:sz w:val="21"/>
                <w:szCs w:val="21"/>
                <w:lang w:eastAsia="zh-CN"/>
                <w14:textFill>
                  <w14:solidFill>
                    <w14:schemeClr w14:val="tx1"/>
                  </w14:solidFill>
                </w14:textFill>
              </w:rPr>
              <w:t>》等国家级媒体转载，同时省内《多彩贵州网》《贵阳网》等多家媒体纷纷转载，获得了社会广泛关注。大家普遍认为，</w:t>
            </w:r>
            <w:r>
              <w:rPr>
                <w:rFonts w:hint="eastAsia" w:ascii="宋体" w:hAnsi="宋体" w:eastAsia="宋体" w:cs="宋体"/>
                <w:color w:val="000000" w:themeColor="text1"/>
                <w:sz w:val="21"/>
                <w:szCs w:val="21"/>
                <w:lang w:val="en-US" w:eastAsia="zh-CN"/>
                <w14:textFill>
                  <w14:solidFill>
                    <w14:schemeClr w14:val="tx1"/>
                  </w14:solidFill>
                </w14:textFill>
              </w:rPr>
              <w:t>该文章为纪念延安双拥运动80周年,进一步发扬拥军优属、拥政爱民优良传统,推动双拥共建活动蓬勃发展,营造了良好氛围。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8" w:hRule="exact"/>
          <w:jc w:val="center"/>
        </w:trPr>
        <w:tc>
          <w:tcPr>
            <w:tcW w:w="1101" w:type="dxa"/>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 xml:space="preserve">  ︵</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初推</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评荐</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评理</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语由</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 xml:space="preserve">  ︶</w:t>
            </w:r>
          </w:p>
        </w:tc>
        <w:tc>
          <w:tcPr>
            <w:tcW w:w="8646" w:type="dxa"/>
            <w:gridSpan w:val="7"/>
            <w:tcBorders>
              <w:top w:val="single" w:color="auto" w:sz="4" w:space="0"/>
              <w:left w:val="single" w:color="auto" w:sz="4" w:space="0"/>
              <w:bottom w:val="single" w:color="auto" w:sz="4" w:space="0"/>
              <w:right w:val="single" w:color="auto" w:sz="4" w:space="0"/>
            </w:tcBorders>
            <w:noWrap w:val="0"/>
            <w:vAlign w:val="top"/>
          </w:tcPr>
          <w:p>
            <w:pPr>
              <w:spacing w:line="360" w:lineRule="exact"/>
              <w:ind w:firstLine="2940" w:firstLineChars="1400"/>
              <w:jc w:val="left"/>
              <w:rPr>
                <w:rFonts w:hint="eastAsia" w:ascii="仿宋" w:hAnsi="仿宋" w:eastAsia="仿宋"/>
                <w:color w:val="auto"/>
                <w:szCs w:val="21"/>
              </w:rPr>
            </w:pPr>
          </w:p>
          <w:p>
            <w:pPr>
              <w:spacing w:line="360" w:lineRule="exact"/>
              <w:ind w:firstLine="2940" w:firstLineChars="1400"/>
              <w:jc w:val="left"/>
              <w:rPr>
                <w:rFonts w:hint="eastAsia" w:ascii="仿宋" w:hAnsi="仿宋" w:eastAsia="仿宋"/>
                <w:color w:val="auto"/>
                <w:szCs w:val="21"/>
              </w:rPr>
            </w:pPr>
          </w:p>
          <w:p>
            <w:pPr>
              <w:spacing w:line="360" w:lineRule="exact"/>
              <w:ind w:firstLine="2940" w:firstLineChars="1400"/>
              <w:jc w:val="left"/>
              <w:rPr>
                <w:rFonts w:hint="eastAsia" w:ascii="仿宋" w:hAnsi="仿宋" w:eastAsia="仿宋"/>
                <w:color w:val="auto"/>
                <w:szCs w:val="21"/>
              </w:rPr>
            </w:pPr>
          </w:p>
          <w:p>
            <w:pPr>
              <w:spacing w:line="360" w:lineRule="exact"/>
              <w:ind w:firstLine="3864" w:firstLineChars="1400"/>
              <w:jc w:val="left"/>
              <w:rPr>
                <w:rFonts w:hint="eastAsia" w:ascii="华文中宋" w:hAnsi="华文中宋" w:eastAsia="华文中宋"/>
                <w:color w:val="auto"/>
                <w:spacing w:val="-2"/>
                <w:sz w:val="28"/>
              </w:rPr>
            </w:pPr>
            <w:r>
              <w:rPr>
                <w:rFonts w:hint="eastAsia" w:ascii="华文中宋" w:hAnsi="华文中宋" w:eastAsia="华文中宋"/>
                <w:color w:val="auto"/>
                <w:spacing w:val="-2"/>
                <w:sz w:val="28"/>
              </w:rPr>
              <w:t>签名：</w:t>
            </w:r>
          </w:p>
          <w:p>
            <w:pPr>
              <w:spacing w:line="360" w:lineRule="exact"/>
              <w:ind w:firstLine="5460" w:firstLineChars="1950"/>
              <w:rPr>
                <w:rFonts w:hint="eastAsia" w:ascii="华文中宋" w:hAnsi="华文中宋" w:eastAsia="华文中宋"/>
                <w:color w:val="auto"/>
                <w:sz w:val="28"/>
              </w:rPr>
            </w:pPr>
            <w:r>
              <w:rPr>
                <w:rFonts w:hint="eastAsia" w:ascii="华文中宋" w:hAnsi="华文中宋" w:eastAsia="华文中宋"/>
                <w:color w:val="auto"/>
                <w:sz w:val="28"/>
              </w:rPr>
              <w:t>（盖单位公章）</w:t>
            </w:r>
          </w:p>
          <w:p>
            <w:pPr>
              <w:spacing w:line="360" w:lineRule="exact"/>
              <w:rPr>
                <w:rFonts w:hint="eastAsia" w:ascii="仿宋_GB2312" w:eastAsia="仿宋_GB2312"/>
                <w:color w:val="auto"/>
                <w:sz w:val="28"/>
              </w:rPr>
            </w:pPr>
            <w:r>
              <w:rPr>
                <w:rFonts w:hint="eastAsia" w:ascii="仿宋_GB2312" w:eastAsia="仿宋_GB2312"/>
                <w:color w:val="auto"/>
                <w:sz w:val="28"/>
              </w:rPr>
              <w:t xml:space="preserve">                                      </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年 </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 </w:t>
            </w:r>
            <w:r>
              <w:rPr>
                <w:rFonts w:hint="eastAsia" w:ascii="华文中宋" w:hAnsi="华文中宋" w:eastAsia="华文中宋"/>
                <w:color w:val="auto"/>
                <w:sz w:val="28"/>
              </w:rPr>
              <w:t>月</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  </w:t>
            </w:r>
            <w:r>
              <w:rPr>
                <w:rFonts w:hint="eastAsia" w:ascii="华文中宋" w:hAnsi="华文中宋" w:eastAsia="华文中宋"/>
                <w:color w:val="auto"/>
                <w:sz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exact"/>
          <w:jc w:val="center"/>
        </w:trPr>
        <w:tc>
          <w:tcPr>
            <w:tcW w:w="1894"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pacing w:val="-12"/>
                <w:sz w:val="28"/>
                <w:szCs w:val="28"/>
              </w:rPr>
            </w:pPr>
            <w:r>
              <w:rPr>
                <w:rFonts w:hint="eastAsia" w:ascii="华文中宋" w:hAnsi="华文中宋" w:eastAsia="华文中宋"/>
                <w:color w:val="000000"/>
                <w:spacing w:val="-12"/>
                <w:sz w:val="28"/>
                <w:szCs w:val="28"/>
              </w:rPr>
              <w:t>联系人(作者)</w:t>
            </w:r>
          </w:p>
        </w:tc>
        <w:tc>
          <w:tcPr>
            <w:tcW w:w="384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z w:val="28"/>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3118"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z w:val="28"/>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2YTU2OTk4ZDkyNTFhMjc1YTM3ODNkMjg5NmRiMWMifQ=="/>
  </w:docVars>
  <w:rsids>
    <w:rsidRoot w:val="661A76CE"/>
    <w:rsid w:val="02E0029C"/>
    <w:rsid w:val="0A8514D0"/>
    <w:rsid w:val="128F6C4A"/>
    <w:rsid w:val="21422738"/>
    <w:rsid w:val="27014645"/>
    <w:rsid w:val="27F71701"/>
    <w:rsid w:val="2F9475B8"/>
    <w:rsid w:val="461865CE"/>
    <w:rsid w:val="511F7BA8"/>
    <w:rsid w:val="5FCE3D67"/>
    <w:rsid w:val="61A03FBA"/>
    <w:rsid w:val="661A76CE"/>
    <w:rsid w:val="70B623BC"/>
    <w:rsid w:val="71A46E80"/>
    <w:rsid w:val="71B52674"/>
    <w:rsid w:val="7B02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Emphasis"/>
    <w:basedOn w:val="5"/>
    <w:autoRedefine/>
    <w:qFormat/>
    <w:uiPriority w:val="0"/>
    <w:rPr>
      <w:i/>
    </w:rPr>
  </w:style>
  <w:style w:type="paragraph" w:customStyle="1" w:styleId="7">
    <w:name w:val="Table Paragraph"/>
    <w:basedOn w:val="1"/>
    <w:autoRedefine/>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2024-03-04T17:37:00Z</dcterms:created>
  <dc:creator>陳大发  </dc:creator>
  <cp:lastModifiedBy>断了弦的吉他</cp:lastModifiedBy>
  <dcterms:modified xsi:type="dcterms:W3CDTF">2024-03-26T06:57:31Z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D70C9F889D944F64B595107513472F41_13</vt:lpwstr>
  </property>
</Properties>
</file>